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852F8" w14:textId="77777777" w:rsidR="00BA16BB" w:rsidRDefault="00884C6F" w:rsidP="008E5046">
      <w:pPr>
        <w:pStyle w:val="Nzev"/>
        <w:spacing w:after="0"/>
        <w:rPr>
          <w:sz w:val="20"/>
        </w:rPr>
      </w:pPr>
      <w:r w:rsidRPr="008E504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C854BC" wp14:editId="0BC854BD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854DB" w14:textId="77777777" w:rsidR="00BE7E65" w:rsidRPr="00321BCC" w:rsidRDefault="00BE7E6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BC854DB" w14:textId="77777777" w:rsidR="00BE7E65" w:rsidRPr="00321BCC" w:rsidRDefault="00BE7E6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504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854BE" wp14:editId="0BC854BF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854DC" w14:textId="77777777" w:rsidR="00BE7E65" w:rsidRPr="00321BCC" w:rsidRDefault="00BE7E6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BC854DC" w14:textId="77777777" w:rsidR="00BE7E65" w:rsidRPr="00321BCC" w:rsidRDefault="00BE7E6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504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C854C0" wp14:editId="0BC854C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854DD" w14:textId="77777777" w:rsidR="00BE7E65" w:rsidRPr="00321BCC" w:rsidRDefault="00BE7E6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BC854DD" w14:textId="77777777" w:rsidR="00BE7E65" w:rsidRPr="00321BCC" w:rsidRDefault="00BE7E6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E5046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C854C2" wp14:editId="0BC854C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C854DE" w14:textId="77777777" w:rsidR="00BE7E65" w:rsidRPr="00321BCC" w:rsidRDefault="00BE7E6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BC854DE" w14:textId="77777777" w:rsidR="00BE7E65" w:rsidRPr="00321BCC" w:rsidRDefault="00BE7E6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8E5046">
        <w:rPr>
          <w:sz w:val="20"/>
        </w:rPr>
        <w:t>KUPNÍ SMLOUVA</w:t>
      </w:r>
    </w:p>
    <w:p w14:paraId="59092115" w14:textId="324A9B98" w:rsidR="008E5046" w:rsidRPr="008E5046" w:rsidRDefault="008E5046" w:rsidP="008E5046">
      <w:pPr>
        <w:jc w:val="center"/>
      </w:pPr>
      <w:r>
        <w:t>aktivní prvky pro obnovu infrastruktury počítačové sítě Českého rozhlasu</w:t>
      </w:r>
    </w:p>
    <w:p w14:paraId="71EAD28C" w14:textId="77777777" w:rsidR="008E5046" w:rsidRDefault="008E5046" w:rsidP="00BA16BB">
      <w:pPr>
        <w:pStyle w:val="SubjectName-ContractCzechRadio"/>
      </w:pPr>
    </w:p>
    <w:p w14:paraId="0BC852F9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BC852FA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BC852FB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BC852F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BC852FD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635717">
        <w:t>Mgr. René Zavoral, generální ředitel Českého rozhlasu</w:t>
      </w:r>
    </w:p>
    <w:p w14:paraId="0BC852FE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0BC852FF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0BC85300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35717">
        <w:t>Ing. Jiří Truneček, vedoucí infrastruktury IT</w:t>
      </w:r>
    </w:p>
    <w:p w14:paraId="0BC85301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635717">
        <w:t> 221 553 195</w:t>
      </w:r>
    </w:p>
    <w:p w14:paraId="0BC85302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35717">
        <w:t>Jiri.Trunecek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0BC85303" w14:textId="77777777" w:rsidR="00182D39" w:rsidRPr="008E5046" w:rsidRDefault="00182D39" w:rsidP="00BA16BB">
      <w:pPr>
        <w:pStyle w:val="SubjectSpecification-ContractCzechRadio"/>
      </w:pPr>
      <w:r w:rsidRPr="008E5046">
        <w:t>(dále jen jako „</w:t>
      </w:r>
      <w:r w:rsidRPr="008E5046">
        <w:rPr>
          <w:b/>
        </w:rPr>
        <w:t>kupující</w:t>
      </w:r>
      <w:r w:rsidRPr="008E5046">
        <w:t>“)</w:t>
      </w:r>
    </w:p>
    <w:p w14:paraId="0BC85305" w14:textId="77777777" w:rsidR="00BA16BB" w:rsidRPr="006D0812" w:rsidRDefault="00BA16BB" w:rsidP="008E5046">
      <w:pPr>
        <w:jc w:val="center"/>
      </w:pPr>
      <w:r w:rsidRPr="006D0812">
        <w:t>a</w:t>
      </w:r>
    </w:p>
    <w:p w14:paraId="0BC85307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0BC85308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0BC85309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0BC8530A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</w:t>
      </w:r>
      <w:r w:rsidR="000F5809">
        <w:rPr>
          <w:rFonts w:cs="Arial"/>
          <w:b/>
          <w:szCs w:val="20"/>
          <w:highlight w:val="yellow"/>
        </w:rPr>
        <w:t>, DIČ</w:t>
      </w:r>
      <w:r w:rsidRPr="005C6706">
        <w:rPr>
          <w:rFonts w:cs="Arial"/>
          <w:b/>
          <w:szCs w:val="20"/>
          <w:highlight w:val="yellow"/>
        </w:rPr>
        <w:t xml:space="preserve">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0BC8530B" w14:textId="77777777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BC8530C" w14:textId="77777777" w:rsidR="00546A76" w:rsidRPr="00434FCA" w:rsidRDefault="00546A76" w:rsidP="00546A76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0BC8530D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BC8530E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BC8530F" w14:textId="7390AF95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BE7E65">
        <w:rPr>
          <w:rFonts w:cs="Arial"/>
          <w:b/>
          <w:szCs w:val="20"/>
        </w:rPr>
        <w:t>]</w:t>
      </w:r>
    </w:p>
    <w:p w14:paraId="0BC85310" w14:textId="77777777" w:rsidR="00182D39" w:rsidRPr="008E5046" w:rsidRDefault="00182D39" w:rsidP="006D0812">
      <w:pPr>
        <w:pStyle w:val="SubjectSpecification-ContractCzechRadio"/>
      </w:pPr>
      <w:r w:rsidRPr="008E5046">
        <w:t>(dále jen jako „</w:t>
      </w:r>
      <w:r w:rsidRPr="008E5046">
        <w:rPr>
          <w:b/>
        </w:rPr>
        <w:t>prodávající</w:t>
      </w:r>
      <w:r w:rsidRPr="008E5046">
        <w:t>“)</w:t>
      </w:r>
    </w:p>
    <w:p w14:paraId="0BC85313" w14:textId="77777777" w:rsidR="00182D39" w:rsidRPr="006D0812" w:rsidRDefault="00182D39" w:rsidP="00BA16BB"/>
    <w:p w14:paraId="0BC85314" w14:textId="73021C43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5B6642">
        <w:t>, ve </w:t>
      </w:r>
      <w:r w:rsidR="00BE6222" w:rsidRPr="006D0812">
        <w:t>znění pozdějších předpisů (dále jen „</w:t>
      </w:r>
      <w:r w:rsidR="00BE6222" w:rsidRPr="008E5046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8E5046">
        <w:rPr>
          <w:b/>
        </w:rPr>
        <w:t>smlouva</w:t>
      </w:r>
      <w:r w:rsidR="00182D39" w:rsidRPr="006D0812">
        <w:t>“)</w:t>
      </w:r>
    </w:p>
    <w:p w14:paraId="0BC85315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0BC85316" w14:textId="474AB815" w:rsidR="00BA16BB" w:rsidRPr="006D0812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kupujícímu věc</w:t>
      </w:r>
      <w:r w:rsidR="00A957A6">
        <w:t xml:space="preserve">i, které jsou předmětem koupě: </w:t>
      </w:r>
      <w:r w:rsidR="00635717" w:rsidRPr="00A957A6">
        <w:rPr>
          <w:b/>
        </w:rPr>
        <w:t>aktivní prvky pro obnovu infrastruktury počítačové sítě Českého rozhlasu</w:t>
      </w:r>
      <w:r w:rsidR="00635717">
        <w:t xml:space="preserve"> </w:t>
      </w:r>
      <w:r w:rsidR="00884C6F" w:rsidRPr="006D0812">
        <w:t>(dále také jako „</w:t>
      </w:r>
      <w:r w:rsidR="00884C6F" w:rsidRPr="00A957A6">
        <w:rPr>
          <w:b/>
        </w:rPr>
        <w:t>zboží</w:t>
      </w:r>
      <w:r w:rsidR="00884C6F" w:rsidRPr="006D0812">
        <w:t>“) blíže specifikované v příloze této smlouvy dle podmínek dále stanovených a umožnit kupujícímu nabýt vlastnické p</w:t>
      </w:r>
      <w:r w:rsidR="005B6642">
        <w:t>rávo ke zboží na straně jedné a </w:t>
      </w:r>
      <w:r w:rsidR="00E4753C" w:rsidRPr="006D0812">
        <w:t xml:space="preserve">povinnost </w:t>
      </w:r>
      <w:r w:rsidR="00884C6F" w:rsidRPr="006D0812">
        <w:t xml:space="preserve">kupujícího zboží převzít a zaplatit prodávajícímu kupní cenu na straně druhé. </w:t>
      </w:r>
    </w:p>
    <w:p w14:paraId="0BC85317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BC85318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635717">
        <w:t xml:space="preserve">Český rozhlas, </w:t>
      </w:r>
      <w:r w:rsidR="00635717" w:rsidRPr="00A957A6">
        <w:rPr>
          <w:b/>
        </w:rPr>
        <w:t>Vinohradská 12, 120 99 Praha 2</w:t>
      </w:r>
      <w:r w:rsidR="00635717">
        <w:t>.</w:t>
      </w:r>
    </w:p>
    <w:p w14:paraId="0BC85319" w14:textId="6204A08D" w:rsidR="00BA16BB" w:rsidRPr="006D0812" w:rsidRDefault="00A11BC0" w:rsidP="00A57352">
      <w:pPr>
        <w:pStyle w:val="ListNumber-ContractCzechRadio"/>
        <w:jc w:val="both"/>
      </w:pPr>
      <w:r w:rsidRPr="006D0812">
        <w:t xml:space="preserve">Prodávající se zavazuje odevzdat zboží v místě plnění na vlastní náklad nejpozději do </w:t>
      </w:r>
      <w:r w:rsidR="00A957A6" w:rsidRPr="00A957A6">
        <w:rPr>
          <w:b/>
        </w:rPr>
        <w:t>4 </w:t>
      </w:r>
      <w:r w:rsidR="00635717" w:rsidRPr="00A957A6">
        <w:rPr>
          <w:b/>
        </w:rPr>
        <w:t>týdnů</w:t>
      </w:r>
      <w:r w:rsidR="00330D9E">
        <w:rPr>
          <w:b/>
        </w:rPr>
        <w:t xml:space="preserve"> od uzavření této 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0BC8531A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BC8531B" w14:textId="47AD7353" w:rsidR="00BA16BB" w:rsidRPr="005B6642" w:rsidRDefault="00EF1E86" w:rsidP="00A57352">
      <w:pPr>
        <w:pStyle w:val="ListNumber-ContractCzechRadio"/>
        <w:jc w:val="both"/>
      </w:pPr>
      <w:r w:rsidRPr="006D0812">
        <w:t xml:space="preserve">Cena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="00330D9E">
        <w:t xml:space="preserve">Kč </w:t>
      </w:r>
      <w:r w:rsidRPr="006D0812">
        <w:t>bez DPH. Cena s</w:t>
      </w:r>
      <w:r w:rsidR="00330D9E">
        <w:t> </w:t>
      </w:r>
      <w:r w:rsidRPr="006D0812">
        <w:t>DPH</w:t>
      </w:r>
      <w:r w:rsidR="00330D9E">
        <w:t xml:space="preserve"> v zákonné výši</w:t>
      </w:r>
      <w:r w:rsidRPr="006D0812">
        <w:t xml:space="preserve">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  <w:r w:rsidR="00A957A6">
        <w:t xml:space="preserve"> </w:t>
      </w:r>
      <w:r w:rsidR="00A957A6" w:rsidRPr="005B6642">
        <w:t>Položková specifikace ceny je uvedena v příloze této smlouvy.</w:t>
      </w:r>
    </w:p>
    <w:p w14:paraId="0BC8531C" w14:textId="77777777" w:rsidR="00BA16BB" w:rsidRPr="006D0812" w:rsidRDefault="00EF1E86" w:rsidP="00A57352">
      <w:pPr>
        <w:pStyle w:val="ListNumber-ContractCzechRadio"/>
        <w:jc w:val="both"/>
      </w:pPr>
      <w:r w:rsidRPr="006D0812">
        <w:lastRenderedPageBreak/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0BC8531D" w14:textId="121F188D" w:rsidR="00BA16BB" w:rsidRPr="006D0812" w:rsidRDefault="00EF1E86" w:rsidP="00A57352">
      <w:pPr>
        <w:pStyle w:val="ListNumber-ContractCzechRadio"/>
        <w:jc w:val="both"/>
      </w:pPr>
      <w:r w:rsidRPr="006D0812">
        <w:t>Úhrada ceny bude provedena po odevzdání 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0BC8531E" w14:textId="19AB8ABE" w:rsidR="005D4C3A" w:rsidRPr="006D0812" w:rsidRDefault="00A957A6" w:rsidP="00A957A6">
      <w:pPr>
        <w:pStyle w:val="ListNumber-ContractCzechRadio"/>
        <w:jc w:val="both"/>
      </w:pPr>
      <w:r w:rsidRPr="00A957A6">
        <w:t>Splatnost faktury činí 24 dnů od data jejího vystavení, a to za předpokladu, že k doručení faktury Českému rozhlasu dojde do 3 dnů od data jejího vystavení. V případě pozdějšího doručení faktury činí splatnost 21 dnů od data jejího skutečného doručení Českému rozhlasu.</w:t>
      </w:r>
      <w:r>
        <w:t xml:space="preserve"> </w:t>
      </w:r>
      <w:r w:rsidR="005D4C3A" w:rsidRPr="006D0812">
        <w:t>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0BC8531F" w14:textId="2494626E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</w:t>
      </w:r>
      <w:r w:rsidR="005B6642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BC8532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0BC85321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0BC85322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0BC85323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0BC85324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0BC85325" w14:textId="77777777" w:rsidR="008D4999" w:rsidRPr="006D0812" w:rsidRDefault="008D4999" w:rsidP="00A57352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F94597" w:rsidRPr="006D0812">
        <w:t>;</w:t>
      </w:r>
    </w:p>
    <w:p w14:paraId="0BC85326" w14:textId="77777777" w:rsidR="008D4999" w:rsidRPr="006D0812" w:rsidRDefault="008D4999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0BC85327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BC85328" w14:textId="3CBD8AD6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</w:t>
      </w:r>
      <w:r w:rsidR="009C5B0E" w:rsidRPr="00BE7E65">
        <w:rPr>
          <w:b/>
        </w:rPr>
        <w:t>protokol o odevzdání</w:t>
      </w:r>
      <w:r w:rsidR="009C5B0E" w:rsidRPr="006D0812">
        <w:t>“)</w:t>
      </w:r>
      <w:r w:rsidRPr="006D0812">
        <w:t>. Kupující je oprávněn odmítnout převzetí zboží (či jednotlivého kusu), které nen</w:t>
      </w:r>
      <w:r w:rsidR="005B6642">
        <w:t>í v souladu s touto smlouvou. V </w:t>
      </w:r>
      <w:r w:rsidRPr="006D0812">
        <w:t xml:space="preserve">takovém případě smluvní strany sepíší protokol o </w:t>
      </w:r>
      <w:r w:rsidR="009C5B0E" w:rsidRPr="006D0812">
        <w:t>odevzdání</w:t>
      </w:r>
      <w:r w:rsidR="005B6642">
        <w:t xml:space="preserve"> v rozsahu, v jakém došlo ke </w:t>
      </w:r>
      <w:r w:rsidRPr="006D0812">
        <w:t xml:space="preserve">skutečnému převzetí zboží kupujícím, a ohledně vadného zboží uvedou do protokolu skutečnosti, které bránily převzetí, počet vadných kusů a další důležité okolnosti. Prodávající </w:t>
      </w:r>
      <w:r w:rsidRPr="006D0812">
        <w:lastRenderedPageBreak/>
        <w:t xml:space="preserve">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5B6642">
        <w:t xml:space="preserve"> (tj. v </w:t>
      </w:r>
      <w:r w:rsidR="00274011" w:rsidRPr="006D0812">
        <w:t>množství, jakosti a provedení)</w:t>
      </w:r>
      <w:r w:rsidRPr="006D0812">
        <w:t xml:space="preserve"> dle této smlouvy.</w:t>
      </w:r>
    </w:p>
    <w:p w14:paraId="0BC85329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0BC8532A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0BC8532B" w14:textId="77777777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BE7E65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 popř. obvyklé.</w:t>
      </w:r>
    </w:p>
    <w:p w14:paraId="0BC8532C" w14:textId="2BD70F1A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BE7E65" w:rsidRPr="00BE7E65">
        <w:rPr>
          <w:b/>
        </w:rPr>
        <w:t>10 dnů</w:t>
      </w:r>
      <w:r w:rsidRPr="006D0812">
        <w:t xml:space="preserve"> o</w:t>
      </w:r>
      <w:r w:rsidR="005B6642">
        <w:t>d jejího nahlášení kupujícím. V </w:t>
      </w:r>
      <w:r w:rsidRPr="006D0812">
        <w:t>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0BC8532D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0BC8532E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0BC8532F" w14:textId="219DEBDC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 oboustranně potvrzeným ujednáním nazvaným „</w:t>
      </w:r>
      <w:r w:rsidR="00BE7E65" w:rsidRPr="00BE7E65">
        <w:rPr>
          <w:b/>
        </w:rPr>
        <w:t>d</w:t>
      </w:r>
      <w:r w:rsidRPr="00BE7E65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0BC85330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C854C4" wp14:editId="0BC854C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BC854DF" w14:textId="77777777" w:rsidR="00BE7E65" w:rsidRPr="008519AB" w:rsidRDefault="00BE7E6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BC854DF" w14:textId="77777777" w:rsidR="00BE7E65" w:rsidRPr="008519AB" w:rsidRDefault="00BE7E6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BC85331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0BC85332" w14:textId="45C93C51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</w:t>
      </w:r>
      <w:r w:rsidR="00BE7E65">
        <w:t xml:space="preserve"> nebo s vyřízením reklamace</w:t>
      </w:r>
      <w:r w:rsidR="005B6642">
        <w:t>, zavazuje se </w:t>
      </w:r>
      <w:r w:rsidRPr="006D0812">
        <w:t xml:space="preserve">prodávající zaplatit kupujícímu smluvní pokutu ve výši </w:t>
      </w:r>
      <w:r w:rsidRPr="00BE7E65">
        <w:rPr>
          <w:b/>
        </w:rPr>
        <w:t>0,1</w:t>
      </w:r>
      <w:r w:rsidR="00BE7E65" w:rsidRPr="00BE7E65">
        <w:rPr>
          <w:b/>
        </w:rPr>
        <w:t xml:space="preserve"> </w:t>
      </w:r>
      <w:r w:rsidRPr="00BE7E65">
        <w:rPr>
          <w:b/>
        </w:rPr>
        <w:t>%</w:t>
      </w:r>
      <w:r w:rsidRPr="006D0812">
        <w:t xml:space="preserve"> z celkové kupní ceny bez DPH za každý den prodlení. Smluvní pokutou není dotčen nárok kupujícího na náhradu případné škody.</w:t>
      </w:r>
    </w:p>
    <w:p w14:paraId="0BC85333" w14:textId="47D27FEF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463DB7">
        <w:rPr>
          <w:b/>
        </w:rPr>
        <w:t>0,1</w:t>
      </w:r>
      <w:r w:rsidR="00463DB7" w:rsidRPr="00463DB7">
        <w:rPr>
          <w:b/>
        </w:rPr>
        <w:t xml:space="preserve"> </w:t>
      </w:r>
      <w:r w:rsidRPr="00463DB7">
        <w:rPr>
          <w:b/>
        </w:rPr>
        <w:t>%</w:t>
      </w:r>
      <w:r w:rsidRPr="00BF05E5">
        <w:t xml:space="preserve"> z</w:t>
      </w:r>
      <w:r>
        <w:t> dlužné částky bez</w:t>
      </w:r>
      <w:r w:rsidRPr="00CF2EDD">
        <w:t xml:space="preserve"> DPH za každý den prodlení. </w:t>
      </w:r>
    </w:p>
    <w:p w14:paraId="0BC85334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0BC85335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>v případě prodlení prodávajícího s odevzdáním zboží nebo jeho části o více jak 30 dní</w:t>
      </w:r>
      <w:r w:rsidR="00FB6736">
        <w:t>;</w:t>
      </w:r>
      <w:r w:rsidRPr="006D0812">
        <w:t xml:space="preserve"> </w:t>
      </w:r>
    </w:p>
    <w:p w14:paraId="0BC85336" w14:textId="77777777" w:rsidR="00043DF0" w:rsidRPr="006D0812" w:rsidRDefault="00043DF0" w:rsidP="00330D9E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jak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 o více jak 5 dní;</w:t>
      </w:r>
    </w:p>
    <w:p w14:paraId="0BC85337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0BC85338" w14:textId="575735D6" w:rsidR="00043DF0" w:rsidRPr="006D0812" w:rsidRDefault="00043DF0" w:rsidP="00BE7E65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</w:t>
      </w:r>
      <w:r w:rsidR="005B6642">
        <w:rPr>
          <w:rFonts w:eastAsia="Times New Roman" w:cs="Arial"/>
          <w:bCs/>
          <w:kern w:val="32"/>
          <w:szCs w:val="20"/>
        </w:rPr>
        <w:t>ní nastávají následující den po </w:t>
      </w:r>
      <w:r w:rsidRPr="006D0812">
        <w:rPr>
          <w:rFonts w:eastAsia="Times New Roman" w:cs="Arial"/>
          <w:bCs/>
          <w:kern w:val="32"/>
          <w:szCs w:val="20"/>
        </w:rPr>
        <w:t>doručení odstoupení.</w:t>
      </w:r>
    </w:p>
    <w:p w14:paraId="0BC85339" w14:textId="77777777" w:rsidR="00A11BC0" w:rsidRPr="006D0812" w:rsidRDefault="00A11BC0" w:rsidP="00A11BC0">
      <w:pPr>
        <w:pStyle w:val="Heading-Number-ContractCzechRadio"/>
      </w:pPr>
      <w:r w:rsidRPr="006D0812">
        <w:lastRenderedPageBreak/>
        <w:t>Závěrečná ustanovení</w:t>
      </w:r>
    </w:p>
    <w:p w14:paraId="0BC8533A" w14:textId="469D86DD" w:rsidR="00F36299" w:rsidRPr="006D0812" w:rsidRDefault="00F36299" w:rsidP="00010ADE">
      <w:pPr>
        <w:pStyle w:val="ListNumber-ContractCzechRadio"/>
        <w:jc w:val="both"/>
      </w:pPr>
      <w:r w:rsidRPr="006D0812">
        <w:t xml:space="preserve">Tato smlouva </w:t>
      </w:r>
      <w:r w:rsidR="00BE7E65">
        <w:t xml:space="preserve">se uzavírá a </w:t>
      </w:r>
      <w:r w:rsidRPr="006D0812">
        <w:t>nabývá platnosti a účinnosti dnem jejího podpisu oběma smluvními stranami.</w:t>
      </w:r>
    </w:p>
    <w:p w14:paraId="0BC8533B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BC8533C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0BC8533D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56B46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56B46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0BC8533E" w14:textId="2D2B2AB8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="005B6642">
        <w:t>, anebo o </w:t>
      </w:r>
      <w:r w:rsidRPr="002932DA">
        <w:t xml:space="preserve">zrušení smlouvy a o tom, jak se strany vypořádají. </w:t>
      </w:r>
      <w:r>
        <w:t xml:space="preserve">Tímto smluvní strany přebírají ve smyslu ustanovení § 1765 a násl. </w:t>
      </w:r>
      <w:r w:rsidR="00856B46">
        <w:t xml:space="preserve">OZ </w:t>
      </w:r>
      <w:r w:rsidRPr="002932DA">
        <w:t>nebezpečí změny okolností</w:t>
      </w:r>
      <w:r>
        <w:t>.</w:t>
      </w:r>
    </w:p>
    <w:p w14:paraId="0BC8533F" w14:textId="083E7D85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</w:t>
      </w:r>
      <w:r w:rsidR="005B6642">
        <w:t>y jsou oprávněny vést jednání o </w:t>
      </w:r>
      <w:r w:rsidRPr="006D0812">
        <w:t>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56B46">
        <w:t xml:space="preserve">OZ </w:t>
      </w:r>
      <w:r w:rsidRPr="006D0812">
        <w:t>po kupujícím požadovat při neuzavření smlouvy náhradu škody.</w:t>
      </w:r>
    </w:p>
    <w:p w14:paraId="0BC85340" w14:textId="77777777" w:rsidR="00F6343C" w:rsidRDefault="00BE6222" w:rsidP="00F6343C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804FF7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278E0E3F" w14:textId="07E7A752" w:rsidR="00330D9E" w:rsidRPr="006309A2" w:rsidRDefault="00330D9E" w:rsidP="00330D9E">
      <w:pPr>
        <w:pStyle w:val="ListNumber-ContractCzechRadio"/>
        <w:jc w:val="both"/>
      </w:pPr>
      <w:r w:rsidRPr="006309A2">
        <w:t xml:space="preserve">Prodávající bere na vědomí, že </w:t>
      </w:r>
      <w:r>
        <w:t>Český rozhlas</w:t>
      </w:r>
      <w:r w:rsidRPr="006309A2">
        <w:t xml:space="preserve"> je jako zada</w:t>
      </w:r>
      <w:r w:rsidR="005B6642">
        <w:t>vatel veřejné zakázky povinen v </w:t>
      </w:r>
      <w:r w:rsidRPr="006309A2">
        <w:t xml:space="preserve">souladu s § </w:t>
      </w:r>
      <w:r>
        <w:t>219</w:t>
      </w:r>
      <w:r w:rsidRPr="006309A2">
        <w:t xml:space="preserve"> </w:t>
      </w:r>
      <w:r w:rsidRPr="00330D9E">
        <w:rPr>
          <w:rFonts w:cs="Arial"/>
          <w:szCs w:val="20"/>
        </w:rPr>
        <w:t xml:space="preserve">zákona č. 134/2016 Sb., o zadávání veřejných zakázek, ve znění pozdějších předpisů, </w:t>
      </w:r>
      <w:r w:rsidRPr="006309A2">
        <w:t>uveřejnit na profilu zadavatele tuto sml</w:t>
      </w:r>
      <w:r w:rsidR="005B6642">
        <w:t xml:space="preserve">ouvu včetně všech jejích změn </w:t>
      </w:r>
      <w:r w:rsidR="005B6642" w:rsidRPr="005B6642">
        <w:t>a</w:t>
      </w:r>
      <w:r w:rsidR="005B6642">
        <w:t> </w:t>
      </w:r>
      <w:r w:rsidRPr="005B6642">
        <w:t>dodatků</w:t>
      </w:r>
      <w:r>
        <w:t xml:space="preserve"> a </w:t>
      </w:r>
      <w:r w:rsidRPr="006309A2">
        <w:t>výši skutečně uhrazené ceny za plnění veřejné zakázky</w:t>
      </w:r>
      <w:r>
        <w:t>.</w:t>
      </w:r>
    </w:p>
    <w:p w14:paraId="0BC85347" w14:textId="7E7D7900" w:rsidR="00856B46" w:rsidRPr="00BE7E65" w:rsidRDefault="00856B46" w:rsidP="00BE7E65">
      <w:pPr>
        <w:pStyle w:val="ListNumber-ContractCzechRadio"/>
        <w:jc w:val="both"/>
        <w:rPr>
          <w:rFonts w:cs="Arial"/>
          <w:szCs w:val="20"/>
        </w:rPr>
      </w:pPr>
      <w:r>
        <w:rPr>
          <w:rFonts w:cs="Arial"/>
          <w:szCs w:val="20"/>
        </w:rPr>
        <w:t>Tato smlouva včetně jejích příloh a případných změn (např. d</w:t>
      </w:r>
      <w:r w:rsidR="00BE7E65">
        <w:rPr>
          <w:rFonts w:cs="Arial"/>
          <w:szCs w:val="20"/>
        </w:rPr>
        <w:t xml:space="preserve">odatek smlouvy) bude </w:t>
      </w:r>
      <w:r w:rsidR="00BE7E65" w:rsidRPr="00BE7E65">
        <w:rPr>
          <w:rFonts w:cs="Arial"/>
          <w:b/>
          <w:szCs w:val="20"/>
        </w:rPr>
        <w:t xml:space="preserve">uveřejněna Českým rozhlasem </w:t>
      </w:r>
      <w:r w:rsidRPr="00BE7E65">
        <w:rPr>
          <w:rFonts w:cs="Arial"/>
          <w:b/>
          <w:szCs w:val="20"/>
        </w:rPr>
        <w:t>v registru smluv</w:t>
      </w:r>
      <w:r w:rsidRPr="00BE7E65">
        <w:rPr>
          <w:rFonts w:cs="Arial"/>
          <w:szCs w:val="20"/>
        </w:rPr>
        <w:t xml:space="preserve"> v soulad</w:t>
      </w:r>
      <w:r w:rsidR="005B6642">
        <w:rPr>
          <w:rFonts w:cs="Arial"/>
          <w:szCs w:val="20"/>
        </w:rPr>
        <w:t xml:space="preserve">u se zákonem č. 340/2015 Sb., </w:t>
      </w:r>
      <w:r w:rsidR="005B6642" w:rsidRPr="005B6642">
        <w:t>o</w:t>
      </w:r>
      <w:r w:rsidR="005B6642">
        <w:t> </w:t>
      </w:r>
      <w:r w:rsidRPr="005B6642">
        <w:t>zvláštních</w:t>
      </w:r>
      <w:r w:rsidRPr="00BE7E65">
        <w:rPr>
          <w:rFonts w:cs="Arial"/>
          <w:szCs w:val="20"/>
        </w:rPr>
        <w:t xml:space="preserve"> podmínkách účinnosti některých smluv, uveřejňování těchto smluv a o registru smluv (zákon o registru smluv), v platném znění. Pokud smlouvu uveřejní v registru smluv prodávající, zašle </w:t>
      </w:r>
      <w:proofErr w:type="spellStart"/>
      <w:r w:rsidRPr="00BE7E65">
        <w:rPr>
          <w:rFonts w:cs="Arial"/>
          <w:szCs w:val="20"/>
        </w:rPr>
        <w:t>ČRo</w:t>
      </w:r>
      <w:proofErr w:type="spellEnd"/>
      <w:r w:rsidRPr="00BE7E65">
        <w:rPr>
          <w:rFonts w:cs="Arial"/>
          <w:szCs w:val="20"/>
        </w:rPr>
        <w:t xml:space="preserve"> potvrzení o uveřejnění této smlouvy bez zbytečného odkladu. Tento článek je samostatnou dohodou smluvních stran oddělitelnou od ostatních ustanovení smlouvy.</w:t>
      </w:r>
    </w:p>
    <w:p w14:paraId="0BC85348" w14:textId="77777777" w:rsidR="00635717" w:rsidRDefault="00635717" w:rsidP="00856B46">
      <w:pPr>
        <w:ind w:left="312"/>
        <w:jc w:val="both"/>
        <w:rPr>
          <w:rFonts w:cs="Arial"/>
          <w:szCs w:val="20"/>
        </w:rPr>
      </w:pPr>
    </w:p>
    <w:p w14:paraId="0BC85349" w14:textId="77777777" w:rsidR="00635717" w:rsidRDefault="00635717" w:rsidP="00856B46">
      <w:pPr>
        <w:ind w:left="312"/>
        <w:jc w:val="both"/>
        <w:rPr>
          <w:rFonts w:cs="Arial"/>
          <w:szCs w:val="20"/>
        </w:rPr>
      </w:pPr>
    </w:p>
    <w:p w14:paraId="0BC8534A" w14:textId="77777777" w:rsidR="00635717" w:rsidRDefault="00635717" w:rsidP="00856B46">
      <w:pPr>
        <w:ind w:left="312"/>
        <w:jc w:val="both"/>
        <w:rPr>
          <w:rFonts w:cs="Arial"/>
          <w:szCs w:val="20"/>
        </w:rPr>
      </w:pPr>
    </w:p>
    <w:p w14:paraId="0BC8534B" w14:textId="77777777" w:rsidR="00856B46" w:rsidRDefault="00856B46" w:rsidP="00856B46">
      <w:pPr>
        <w:ind w:left="312"/>
        <w:jc w:val="both"/>
        <w:rPr>
          <w:rFonts w:cs="Arial"/>
          <w:szCs w:val="20"/>
        </w:rPr>
      </w:pPr>
    </w:p>
    <w:p w14:paraId="3CA056DA" w14:textId="78217E3D" w:rsidR="00BE7E65" w:rsidRDefault="00BE7E65" w:rsidP="00856B46">
      <w:pPr>
        <w:ind w:left="312"/>
        <w:jc w:val="both"/>
        <w:rPr>
          <w:rFonts w:cs="Arial"/>
          <w:szCs w:val="20"/>
        </w:rPr>
      </w:pPr>
    </w:p>
    <w:p w14:paraId="7750F705" w14:textId="77777777" w:rsidR="00BE7E65" w:rsidRDefault="00BE7E65" w:rsidP="00856B46">
      <w:pPr>
        <w:ind w:left="312"/>
        <w:jc w:val="both"/>
        <w:rPr>
          <w:rFonts w:cs="Arial"/>
          <w:szCs w:val="20"/>
        </w:rPr>
      </w:pPr>
    </w:p>
    <w:p w14:paraId="192BF7F2" w14:textId="77777777" w:rsidR="00BE7E65" w:rsidRDefault="00BE7E65" w:rsidP="00856B46">
      <w:pPr>
        <w:ind w:left="312"/>
        <w:jc w:val="both"/>
        <w:rPr>
          <w:rFonts w:cs="Arial"/>
          <w:szCs w:val="20"/>
        </w:rPr>
      </w:pPr>
    </w:p>
    <w:p w14:paraId="632E2F14" w14:textId="77777777" w:rsidR="00BE7E65" w:rsidRDefault="00BE7E65" w:rsidP="00856B46">
      <w:pPr>
        <w:ind w:left="312"/>
        <w:jc w:val="both"/>
        <w:rPr>
          <w:rFonts w:cs="Arial"/>
          <w:szCs w:val="20"/>
        </w:rPr>
      </w:pPr>
    </w:p>
    <w:p w14:paraId="04869924" w14:textId="77777777" w:rsidR="00BE7E65" w:rsidRPr="00856B46" w:rsidRDefault="00BE7E65" w:rsidP="00856B46">
      <w:pPr>
        <w:ind w:left="312"/>
        <w:jc w:val="both"/>
        <w:rPr>
          <w:rFonts w:cs="Arial"/>
          <w:szCs w:val="20"/>
        </w:rPr>
      </w:pPr>
    </w:p>
    <w:p w14:paraId="0BC8534C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BC8534D" w14:textId="77777777" w:rsidR="00043DF0" w:rsidRPr="005B6642" w:rsidRDefault="00043DF0" w:rsidP="0006458B">
      <w:pPr>
        <w:pStyle w:val="Heading-Number-ContractCzechRadio"/>
        <w:numPr>
          <w:ilvl w:val="0"/>
          <w:numId w:val="0"/>
        </w:numPr>
        <w:ind w:left="312"/>
        <w:jc w:val="left"/>
        <w:rPr>
          <w:rFonts w:eastAsiaTheme="minorHAnsi" w:cstheme="minorBidi"/>
          <w:b w:val="0"/>
          <w:color w:val="auto"/>
          <w:szCs w:val="22"/>
        </w:rPr>
      </w:pPr>
      <w:r w:rsidRPr="005B6642">
        <w:rPr>
          <w:rFonts w:eastAsiaTheme="minorHAnsi" w:cstheme="minorBidi"/>
          <w:b w:val="0"/>
          <w:color w:val="auto"/>
          <w:szCs w:val="22"/>
        </w:rPr>
        <w:t>Příloha</w:t>
      </w:r>
      <w:r w:rsidR="0006458B" w:rsidRPr="005B6642">
        <w:rPr>
          <w:rFonts w:eastAsiaTheme="minorHAnsi" w:cstheme="minorBidi"/>
          <w:b w:val="0"/>
          <w:color w:val="auto"/>
          <w:szCs w:val="22"/>
        </w:rPr>
        <w:t xml:space="preserve">: </w:t>
      </w:r>
      <w:r w:rsidR="00635717" w:rsidRPr="005B6642">
        <w:rPr>
          <w:rFonts w:eastAsiaTheme="minorHAnsi" w:cstheme="minorBidi"/>
          <w:b w:val="0"/>
          <w:color w:val="auto"/>
          <w:szCs w:val="22"/>
        </w:rPr>
        <w:t>Technická a cenová s</w:t>
      </w:r>
      <w:r w:rsidRPr="005B6642">
        <w:rPr>
          <w:rFonts w:eastAsiaTheme="minorHAnsi" w:cstheme="minorBidi"/>
          <w:b w:val="0"/>
          <w:color w:val="auto"/>
          <w:szCs w:val="22"/>
        </w:rPr>
        <w:t>pecifikace zboží</w:t>
      </w:r>
    </w:p>
    <w:p w14:paraId="0BC8534E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BC85351" w14:textId="77777777" w:rsidTr="0006458B">
        <w:tc>
          <w:tcPr>
            <w:tcW w:w="4366" w:type="dxa"/>
          </w:tcPr>
          <w:p w14:paraId="0BC8534F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0BC85350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0BC85354" w14:textId="77777777" w:rsidTr="0006458B">
        <w:tc>
          <w:tcPr>
            <w:tcW w:w="4366" w:type="dxa"/>
          </w:tcPr>
          <w:p w14:paraId="0BC85352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0BC85353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0BC85355" w14:textId="77777777" w:rsidR="00F6014B" w:rsidRPr="006D0812" w:rsidRDefault="00F6014B" w:rsidP="00881C56"/>
    <w:p w14:paraId="0BC85356" w14:textId="77777777" w:rsidR="00856B46" w:rsidRDefault="00856B4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BC85357" w14:textId="77777777" w:rsidR="00546A76" w:rsidRDefault="00546A76" w:rsidP="0006458B">
      <w:pPr>
        <w:pStyle w:val="SubjectName-ContractCzechRadio"/>
        <w:jc w:val="center"/>
      </w:pPr>
    </w:p>
    <w:p w14:paraId="0BC85358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0BC85359" w14:textId="77777777" w:rsidR="0006458B" w:rsidRPr="006D0812" w:rsidRDefault="0006458B" w:rsidP="0006458B">
      <w:pPr>
        <w:pStyle w:val="SubjectSpecification-ContractCzechRadio"/>
      </w:pPr>
    </w:p>
    <w:p w14:paraId="0BC8535A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0BC8535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0BC8535C" w14:textId="77777777" w:rsidR="00635717" w:rsidRPr="006D0812" w:rsidRDefault="0006458B" w:rsidP="00635717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35717">
        <w:t>Ing. Jiří Truneček, vedoucí infrastruktury IT</w:t>
      </w:r>
    </w:p>
    <w:p w14:paraId="0BC8535D" w14:textId="77777777" w:rsidR="00635717" w:rsidRPr="006D0812" w:rsidRDefault="00635717" w:rsidP="0063571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> 221 553 195</w:t>
      </w:r>
    </w:p>
    <w:p w14:paraId="0BC8535E" w14:textId="77777777" w:rsidR="00635717" w:rsidRPr="006D0812" w:rsidRDefault="00635717" w:rsidP="00635717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>
        <w:t>Jiri.Trunecek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BC8535F" w14:textId="77777777" w:rsidR="0006458B" w:rsidRPr="006D0812" w:rsidRDefault="00635717" w:rsidP="00635717">
      <w:pPr>
        <w:pStyle w:val="SubjectSpecification-ContractCzechRadio"/>
      </w:pPr>
      <w:r w:rsidRPr="00366797">
        <w:rPr>
          <w:rFonts w:cs="Arial"/>
          <w:b/>
          <w:szCs w:val="20"/>
        </w:rPr>
        <w:t xml:space="preserve"> </w:t>
      </w:r>
    </w:p>
    <w:p w14:paraId="0BC85360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0BC85361" w14:textId="77777777" w:rsidR="0006458B" w:rsidRPr="006D0812" w:rsidRDefault="0006458B" w:rsidP="0006458B"/>
    <w:p w14:paraId="0BC85362" w14:textId="77777777" w:rsidR="0006458B" w:rsidRPr="006D0812" w:rsidRDefault="0006458B" w:rsidP="0006458B">
      <w:r w:rsidRPr="006D0812">
        <w:t>a</w:t>
      </w:r>
    </w:p>
    <w:p w14:paraId="0BC85363" w14:textId="77777777" w:rsidR="0006458B" w:rsidRPr="006D0812" w:rsidRDefault="0006458B" w:rsidP="0006458B"/>
    <w:p w14:paraId="0BC85364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0BC85365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0BC85366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BC85367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BC85368" w14:textId="77777777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0BC85369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„předávající“)</w:t>
      </w:r>
    </w:p>
    <w:p w14:paraId="0BC8536A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BC8536B" w14:textId="77777777" w:rsidR="0079034E" w:rsidRPr="006D0812" w:rsidRDefault="00731E1C" w:rsidP="0023258C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0BC8536C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BC8536D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BC8536E" w14:textId="77777777" w:rsidR="00731E1C" w:rsidRPr="006D0812" w:rsidRDefault="00731E1C" w:rsidP="0023258C">
      <w:pPr>
        <w:pStyle w:val="Heading-Number-ContractCzechRadio"/>
      </w:pPr>
    </w:p>
    <w:p w14:paraId="0BC8536F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BC85370" w14:textId="77777777" w:rsidR="0079034E" w:rsidRPr="006D0812" w:rsidRDefault="0079034E" w:rsidP="0023258C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0BC85371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BC85372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BC85373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BC85374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BC85377" w14:textId="77777777" w:rsidTr="0023258C">
        <w:tc>
          <w:tcPr>
            <w:tcW w:w="3974" w:type="dxa"/>
          </w:tcPr>
          <w:p w14:paraId="0BC85375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0BC85376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0BC8537A" w14:textId="77777777" w:rsidTr="0023258C">
        <w:tc>
          <w:tcPr>
            <w:tcW w:w="3974" w:type="dxa"/>
          </w:tcPr>
          <w:p w14:paraId="0BC85378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BC85379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0BC8537B" w14:textId="77777777" w:rsidR="00635717" w:rsidRDefault="00635717" w:rsidP="00635717">
      <w:pPr>
        <w:pStyle w:val="SubjectName-ContractCzechRadio"/>
        <w:jc w:val="center"/>
      </w:pPr>
      <w:r w:rsidRPr="006D0812">
        <w:lastRenderedPageBreak/>
        <w:t>PŘÍLOHA</w:t>
      </w:r>
      <w:r>
        <w:t xml:space="preserve"> </w:t>
      </w:r>
      <w:r w:rsidRPr="006D0812">
        <w:t xml:space="preserve">– </w:t>
      </w:r>
      <w:r>
        <w:t>TECHNICKÁ A CENOVÁ SPECIFIKACE ZBOŽÍ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2977"/>
        <w:gridCol w:w="851"/>
        <w:gridCol w:w="1417"/>
        <w:gridCol w:w="1418"/>
      </w:tblGrid>
      <w:tr w:rsidR="003B024D" w:rsidRPr="003B024D" w14:paraId="0BC85381" w14:textId="77777777" w:rsidTr="00BE7E65">
        <w:trPr>
          <w:trHeight w:val="52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7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  <w:t>Kód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7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  <w:t>Popis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7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  <w:t>ks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537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  <w:t>Cena v Kč/ks bez DPH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8538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20"/>
                <w:lang w:eastAsia="cs-CZ"/>
              </w:rPr>
              <w:t>Cena celkem v Kč bez DPH</w:t>
            </w:r>
          </w:p>
        </w:tc>
      </w:tr>
      <w:tr w:rsidR="003B024D" w:rsidRPr="003B024D" w14:paraId="0BC8538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  <w:t>2x 4506E-7LE, 1xPoE, 1xAccess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38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9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8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Console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6ft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RJ-45-to-RJ-45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9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CAT4500e SUP8e Universal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Crypto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Image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9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Family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Slot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Cover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9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A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A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spellStart"/>
            <w:proofErr w:type="gram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6-slot</w:t>
            </w:r>
            <w:proofErr w:type="gram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bundle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B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Supervisor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8L-E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A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B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B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C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PWR-C45-1300ACV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B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1300W AC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C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CAB-CEE77-C19-EU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CEE 7/7 to IEC-C19 13ft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Europe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C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PWR-C45-1300ACV/2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1300W AC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C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D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D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3E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  <w:t>2x 4506E7LE, 2xPoE, 1xAccess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D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3E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WS-C4506E-S7L+96V+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E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Console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6ft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RJ-45-to-RJ-45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F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E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CAT4500e SUP8e Universal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Crypto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Image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F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Family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Slot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Cover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3F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3F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0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spellStart"/>
            <w:proofErr w:type="gram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6-slot</w:t>
            </w:r>
            <w:proofErr w:type="gram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bundle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0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Supervisor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8L-E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1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0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1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1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2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1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48-Port 10/100/1000 Non-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Blocking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2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PWR-C45-2800ACV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2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CAB-AC-2800W-EU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Europe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Cord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2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3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PWR-C45-2800ACV/2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3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44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  <w:t xml:space="preserve">1x 4506E-7LE, 2xPoE, </w:t>
            </w:r>
            <w:r w:rsidRPr="00BE7E6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lang w:eastAsia="cs-CZ"/>
              </w:rPr>
              <w:lastRenderedPageBreak/>
              <w:t>2xAccess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3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44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lastRenderedPageBreak/>
              <w:t>WS-C4506E-S7L+96V+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4506-E Chassis, </w:t>
            </w:r>
            <w:proofErr w:type="spellStart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two</w:t>
            </w:r>
            <w:proofErr w:type="spellEnd"/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WS-X4648-RJ45V+E, Sup7L-E,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4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CAB-CON-C4K-RJ45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Console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Cable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6ft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with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RJ-45-to-RJ-45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5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S45EUK9-S8-38E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4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CAT4500e SUP8e Universal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Crypto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Image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5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C4K-SLOT-CVR-E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Family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Slot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Cover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5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C4500E-LB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License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Lan Base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5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6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C4500E-6NR-8L-4748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Sup8L-E and 2x WS-4748-RJ45V+E upgrade </w:t>
            </w:r>
            <w:proofErr w:type="spellStart"/>
            <w:proofErr w:type="gram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for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6-slot</w:t>
            </w:r>
            <w:proofErr w:type="gram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bundle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6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WS-X45-SUP8L-E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Supervisor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8L-E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7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6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7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WS-X4748-RJ45V+E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4500E 48-Port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802.3at 10/100/1000(RJ45)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7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GLC-SX-MMD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1000BASE-SX SFP transceiver module, MMF, 850nm, DOM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8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7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48-Port 10/100/1000 Non-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Blocking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8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PWR-C45-2800ACV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8F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WS-X4748-RJ45-E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E-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Series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48-Port 10/100/1000 Non-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Blocking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8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95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CAB-AC-2800W-EU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Europe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Cord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9B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PWR-C45-2800ACV/2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Catalyst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4500 2800W AC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Power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Supply (Data and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PoE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A1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D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9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4A7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Záruční podpora 2 roky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3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 </w:t>
            </w:r>
          </w:p>
        </w:tc>
      </w:tr>
      <w:tr w:rsidR="003B024D" w:rsidRPr="003B024D" w14:paraId="0BC854AD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CON-PSRT-C4506S7L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9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PRTNR SS 8X5XNBD 4506-E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Chassis,two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WS-X4648-RJ45V+E,Sup7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A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B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C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B3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E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CON-PSRT-C4506S7L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AF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PRTNR SS 8X5XNBD 4506-E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Chassis,two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WS-X4648-RJ45V+E,Sup7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0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1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2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  <w:tr w:rsidR="003B024D" w:rsidRPr="003B024D" w14:paraId="0BC854B9" w14:textId="77777777" w:rsidTr="00BE7E6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4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CON-PSRT-C4506S7L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5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PRTNR SS 8X5XNBD 4506-E </w:t>
            </w:r>
            <w:proofErr w:type="spellStart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Chassis,two</w:t>
            </w:r>
            <w:proofErr w:type="spellEnd"/>
            <w:r w:rsidRPr="00BE7E65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 xml:space="preserve"> WS-X4648-RJ45V+E,Sup7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6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E7E65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7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54B8" w14:textId="77777777" w:rsidR="003B024D" w:rsidRPr="00BE7E65" w:rsidRDefault="003B024D" w:rsidP="003B024D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</w:pPr>
            <w:r w:rsidRPr="00BE7E65">
              <w:rPr>
                <w:rFonts w:ascii="Calibri" w:eastAsia="Times New Roman" w:hAnsi="Calibri" w:cs="Times New Roman"/>
                <w:color w:val="000000"/>
                <w:sz w:val="18"/>
                <w:lang w:eastAsia="cs-CZ"/>
              </w:rPr>
              <w:t>0,00</w:t>
            </w:r>
          </w:p>
        </w:tc>
      </w:tr>
    </w:tbl>
    <w:p w14:paraId="0BC854BA" w14:textId="77777777" w:rsidR="00635717" w:rsidRPr="00635717" w:rsidRDefault="00635717" w:rsidP="00635717">
      <w:pPr>
        <w:pStyle w:val="SubjectSpecification-ContractCzechRadio"/>
      </w:pPr>
    </w:p>
    <w:p w14:paraId="0BC854BB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8CD6E0" w14:textId="77777777" w:rsidR="00AF3C66" w:rsidRDefault="00AF3C66" w:rsidP="00B25F23">
      <w:pPr>
        <w:spacing w:line="240" w:lineRule="auto"/>
      </w:pPr>
      <w:r>
        <w:separator/>
      </w:r>
    </w:p>
  </w:endnote>
  <w:endnote w:type="continuationSeparator" w:id="0">
    <w:p w14:paraId="792586ED" w14:textId="77777777" w:rsidR="00AF3C66" w:rsidRDefault="00AF3C66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54CE" w14:textId="77777777" w:rsidR="00BE7E65" w:rsidRDefault="00BE7E6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C854D3" wp14:editId="0BC854D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C854E0" w14:textId="77777777" w:rsidR="00BE7E65" w:rsidRPr="00727BE2" w:rsidRDefault="00AF3C66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A7B9E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CA7B9E" w:rsidRPr="00CA7B9E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BC854E0" w14:textId="77777777" w:rsidR="00BE7E65" w:rsidRPr="00727BE2" w:rsidRDefault="00AF3C66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7E6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7E6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7E6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A7B9E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BE7E6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7E6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CA7B9E" w:rsidRPr="00CA7B9E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54D0" w14:textId="77777777" w:rsidR="00BE7E65" w:rsidRPr="00B5596D" w:rsidRDefault="00BE7E6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C854D9" wp14:editId="0BC854D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C854E2" w14:textId="77777777" w:rsidR="00BE7E65" w:rsidRPr="00727BE2" w:rsidRDefault="00AF3C66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CA7B9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7E6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CA7B9E" w:rsidRPr="00CA7B9E">
                                  <w:rPr>
                                    <w:rStyle w:val="slostrnky"/>
                                    <w:noProof/>
                                  </w:rPr>
                                  <w:t>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BC854E2" w14:textId="77777777" w:rsidR="00BE7E65" w:rsidRPr="00727BE2" w:rsidRDefault="00AF3C66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7E6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7E6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7E6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CA7B9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7E6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7E6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CA7B9E" w:rsidRPr="00CA7B9E">
                            <w:rPr>
                              <w:rStyle w:val="slostrnky"/>
                              <w:noProof/>
                            </w:rPr>
                            <w:t>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FD6541" w14:textId="77777777" w:rsidR="00AF3C66" w:rsidRDefault="00AF3C66" w:rsidP="00B25F23">
      <w:pPr>
        <w:spacing w:line="240" w:lineRule="auto"/>
      </w:pPr>
      <w:r>
        <w:separator/>
      </w:r>
    </w:p>
  </w:footnote>
  <w:footnote w:type="continuationSeparator" w:id="0">
    <w:p w14:paraId="5050BB2A" w14:textId="77777777" w:rsidR="00AF3C66" w:rsidRDefault="00AF3C66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54CD" w14:textId="77777777" w:rsidR="00BE7E65" w:rsidRDefault="00BE7E6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BC854D1" wp14:editId="0BC854D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854CF" w14:textId="77777777" w:rsidR="00BE7E65" w:rsidRDefault="00BE7E6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C854D5" wp14:editId="0BC854D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C854E1" w14:textId="77777777" w:rsidR="00BE7E65" w:rsidRPr="00321BCC" w:rsidRDefault="00BE7E6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BC854E1" w14:textId="77777777" w:rsidR="00BE7E65" w:rsidRPr="00321BCC" w:rsidRDefault="00BE7E65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BC854D7" wp14:editId="0BC854D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3A3A751B"/>
    <w:multiLevelType w:val="multilevel"/>
    <w:tmpl w:val="B896FB7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5"/>
  </w:num>
  <w:num w:numId="21">
    <w:abstractNumId w:val="12"/>
  </w:num>
  <w:num w:numId="22">
    <w:abstractNumId w:val="16"/>
  </w:num>
  <w:num w:numId="23">
    <w:abstractNumId w:val="24"/>
  </w:num>
  <w:num w:numId="24">
    <w:abstractNumId w:val="17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32">
    <w:abstractNumId w:val="14"/>
  </w:num>
  <w:num w:numId="33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pStyle w:val="ListLetter-ContractCzechRadio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7AA8"/>
    <w:rsid w:val="00043DF0"/>
    <w:rsid w:val="0004448C"/>
    <w:rsid w:val="000525B3"/>
    <w:rsid w:val="0006458B"/>
    <w:rsid w:val="00066D16"/>
    <w:rsid w:val="00071310"/>
    <w:rsid w:val="00087478"/>
    <w:rsid w:val="00092B9A"/>
    <w:rsid w:val="000A0866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5809"/>
    <w:rsid w:val="00100883"/>
    <w:rsid w:val="00105F70"/>
    <w:rsid w:val="00106A74"/>
    <w:rsid w:val="00107439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2B09"/>
    <w:rsid w:val="001C2C10"/>
    <w:rsid w:val="001C316E"/>
    <w:rsid w:val="001C4A6B"/>
    <w:rsid w:val="001E0A94"/>
    <w:rsid w:val="001F15D7"/>
    <w:rsid w:val="001F475A"/>
    <w:rsid w:val="002015E7"/>
    <w:rsid w:val="00202C70"/>
    <w:rsid w:val="00204CBF"/>
    <w:rsid w:val="00212195"/>
    <w:rsid w:val="0023258C"/>
    <w:rsid w:val="00240551"/>
    <w:rsid w:val="00243F2C"/>
    <w:rsid w:val="00266009"/>
    <w:rsid w:val="00274011"/>
    <w:rsid w:val="002748B7"/>
    <w:rsid w:val="00295A22"/>
    <w:rsid w:val="002A4CCF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16685"/>
    <w:rsid w:val="0032045C"/>
    <w:rsid w:val="00321BCC"/>
    <w:rsid w:val="00322AAD"/>
    <w:rsid w:val="00330D9E"/>
    <w:rsid w:val="00330E46"/>
    <w:rsid w:val="00335F41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B024D"/>
    <w:rsid w:val="003C0573"/>
    <w:rsid w:val="003C2711"/>
    <w:rsid w:val="003C5F49"/>
    <w:rsid w:val="003E3489"/>
    <w:rsid w:val="003E75E7"/>
    <w:rsid w:val="003F0A33"/>
    <w:rsid w:val="004004EC"/>
    <w:rsid w:val="00402DC4"/>
    <w:rsid w:val="0041411A"/>
    <w:rsid w:val="00420BB5"/>
    <w:rsid w:val="00421F3D"/>
    <w:rsid w:val="00427653"/>
    <w:rsid w:val="004307C7"/>
    <w:rsid w:val="004351F1"/>
    <w:rsid w:val="004374A1"/>
    <w:rsid w:val="0045245F"/>
    <w:rsid w:val="00452B29"/>
    <w:rsid w:val="00463DB7"/>
    <w:rsid w:val="00465783"/>
    <w:rsid w:val="00470A4E"/>
    <w:rsid w:val="004765CF"/>
    <w:rsid w:val="00485B5D"/>
    <w:rsid w:val="004A383D"/>
    <w:rsid w:val="004B34BA"/>
    <w:rsid w:val="004B6A02"/>
    <w:rsid w:val="004C02AA"/>
    <w:rsid w:val="004C0632"/>
    <w:rsid w:val="004C0FE9"/>
    <w:rsid w:val="004C3C3B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36AFA"/>
    <w:rsid w:val="00540F2C"/>
    <w:rsid w:val="00545CDB"/>
    <w:rsid w:val="00546A76"/>
    <w:rsid w:val="00557B5B"/>
    <w:rsid w:val="005A384C"/>
    <w:rsid w:val="005A7C11"/>
    <w:rsid w:val="005B12EC"/>
    <w:rsid w:val="005B6642"/>
    <w:rsid w:val="005C6706"/>
    <w:rsid w:val="005C7732"/>
    <w:rsid w:val="005D4C3A"/>
    <w:rsid w:val="005D59C5"/>
    <w:rsid w:val="005E5533"/>
    <w:rsid w:val="005E67B4"/>
    <w:rsid w:val="005F379F"/>
    <w:rsid w:val="005F625D"/>
    <w:rsid w:val="00605AD7"/>
    <w:rsid w:val="00606C9E"/>
    <w:rsid w:val="00622E04"/>
    <w:rsid w:val="006309A2"/>
    <w:rsid w:val="006311D4"/>
    <w:rsid w:val="00635717"/>
    <w:rsid w:val="00643791"/>
    <w:rsid w:val="0065041B"/>
    <w:rsid w:val="00670762"/>
    <w:rsid w:val="006736E0"/>
    <w:rsid w:val="00680C24"/>
    <w:rsid w:val="00681E96"/>
    <w:rsid w:val="00682904"/>
    <w:rsid w:val="006A2D5B"/>
    <w:rsid w:val="006A425C"/>
    <w:rsid w:val="006C306A"/>
    <w:rsid w:val="006C7CC4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13314"/>
    <w:rsid w:val="00851BEB"/>
    <w:rsid w:val="00855526"/>
    <w:rsid w:val="00855F0E"/>
    <w:rsid w:val="00856B46"/>
    <w:rsid w:val="00864BA3"/>
    <w:rsid w:val="008661B0"/>
    <w:rsid w:val="008755CA"/>
    <w:rsid w:val="00876868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5046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705FA"/>
    <w:rsid w:val="0097375A"/>
    <w:rsid w:val="00974D57"/>
    <w:rsid w:val="00977112"/>
    <w:rsid w:val="009918E8"/>
    <w:rsid w:val="009A093A"/>
    <w:rsid w:val="009A1AF3"/>
    <w:rsid w:val="009A2A7B"/>
    <w:rsid w:val="009A6791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42A9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957A6"/>
    <w:rsid w:val="00AB1E80"/>
    <w:rsid w:val="00AB345B"/>
    <w:rsid w:val="00AB5003"/>
    <w:rsid w:val="00AB5D02"/>
    <w:rsid w:val="00AD3095"/>
    <w:rsid w:val="00AD6A3B"/>
    <w:rsid w:val="00AE00C0"/>
    <w:rsid w:val="00AE0987"/>
    <w:rsid w:val="00AE4715"/>
    <w:rsid w:val="00AE5C7C"/>
    <w:rsid w:val="00AF3C66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87052"/>
    <w:rsid w:val="00BA16BB"/>
    <w:rsid w:val="00BA4F7F"/>
    <w:rsid w:val="00BB745F"/>
    <w:rsid w:val="00BC564B"/>
    <w:rsid w:val="00BD53CD"/>
    <w:rsid w:val="00BE6222"/>
    <w:rsid w:val="00BE7E65"/>
    <w:rsid w:val="00BF1450"/>
    <w:rsid w:val="00C03A46"/>
    <w:rsid w:val="00C0494E"/>
    <w:rsid w:val="00C11D8C"/>
    <w:rsid w:val="00C27B90"/>
    <w:rsid w:val="00C36ECC"/>
    <w:rsid w:val="00C52D52"/>
    <w:rsid w:val="00C542A6"/>
    <w:rsid w:val="00C61062"/>
    <w:rsid w:val="00C670F0"/>
    <w:rsid w:val="00C73AFB"/>
    <w:rsid w:val="00C74B6B"/>
    <w:rsid w:val="00C7676F"/>
    <w:rsid w:val="00C87878"/>
    <w:rsid w:val="00C905E5"/>
    <w:rsid w:val="00C93817"/>
    <w:rsid w:val="00C9493F"/>
    <w:rsid w:val="00C94987"/>
    <w:rsid w:val="00CA7B9E"/>
    <w:rsid w:val="00CB12DA"/>
    <w:rsid w:val="00CB230E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50ADA"/>
    <w:rsid w:val="00D569E2"/>
    <w:rsid w:val="00D64F9A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45C"/>
    <w:rsid w:val="00E4753C"/>
    <w:rsid w:val="00E53743"/>
    <w:rsid w:val="00E813CD"/>
    <w:rsid w:val="00E8244C"/>
    <w:rsid w:val="00E85583"/>
    <w:rsid w:val="00E954DF"/>
    <w:rsid w:val="00E9560E"/>
    <w:rsid w:val="00EA0F47"/>
    <w:rsid w:val="00EA316C"/>
    <w:rsid w:val="00EA4E34"/>
    <w:rsid w:val="00EB277B"/>
    <w:rsid w:val="00EB72F8"/>
    <w:rsid w:val="00EC3137"/>
    <w:rsid w:val="00ED1CB6"/>
    <w:rsid w:val="00ED72B2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343C"/>
    <w:rsid w:val="00F64209"/>
    <w:rsid w:val="00F649EE"/>
    <w:rsid w:val="00F83D6E"/>
    <w:rsid w:val="00F94597"/>
    <w:rsid w:val="00F9554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BC852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580A5B4149E94FBED25FB66B252DBC" ma:contentTypeVersion="" ma:contentTypeDescription="Vytvoří nový dokument" ma:contentTypeScope="" ma:versionID="eff7eb4f20f423790293a55bc9ef0d30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FCA85A8-D35E-408C-A453-CC6DBB2B37F6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F0B4F090-0644-4FD2-A0DA-9025DD160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332943-2BAF-4EDA-BCFF-8EA2B48ED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64B7FF-5DFD-4D8D-8A20-C59849CE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2332</Words>
  <Characters>13764</Characters>
  <Application>Microsoft Office Word</Application>
  <DocSecurity>0</DocSecurity>
  <Lines>114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Adámková Jitka</cp:lastModifiedBy>
  <cp:revision>8</cp:revision>
  <cp:lastPrinted>2016-12-19T20:03:00Z</cp:lastPrinted>
  <dcterms:created xsi:type="dcterms:W3CDTF">2016-11-28T14:34:00Z</dcterms:created>
  <dcterms:modified xsi:type="dcterms:W3CDTF">2016-12-19T20:04:00Z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0x0101002F580A5B4149E94FBED25FB66B252DBC</vt:lpwstr>
  </property>
</Properties>
</file>